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DDBEB" w14:textId="141C2BC5" w:rsidR="00141846" w:rsidRPr="00D04BED" w:rsidRDefault="00141846" w:rsidP="00141846">
      <w:pPr>
        <w:jc w:val="center"/>
        <w:rPr>
          <w:rFonts w:eastAsia="Calibri" w:cstheme="minorHAnsi"/>
          <w:b/>
          <w:color w:val="FF0000"/>
        </w:rPr>
      </w:pPr>
      <w:bookmarkStart w:id="0" w:name="_Hlk4756963"/>
      <w:r w:rsidRPr="00D04BED">
        <w:rPr>
          <w:rFonts w:eastAsia="Calibri" w:cstheme="minorHAnsi"/>
          <w:b/>
          <w:color w:val="FF0000"/>
        </w:rPr>
        <w:t xml:space="preserve">Please note this press release is EMBARGOED </w:t>
      </w:r>
      <w:bookmarkEnd w:id="0"/>
      <w:r w:rsidRPr="00D04BED">
        <w:rPr>
          <w:rFonts w:eastAsia="Calibri" w:cstheme="minorHAnsi"/>
          <w:b/>
          <w:color w:val="FF0000"/>
        </w:rPr>
        <w:t xml:space="preserve">until </w:t>
      </w:r>
      <w:r w:rsidR="00EC7327" w:rsidRPr="00D04BED">
        <w:rPr>
          <w:rFonts w:cstheme="minorHAnsi"/>
          <w:b/>
          <w:bCs/>
          <w:color w:val="FF0000"/>
        </w:rPr>
        <w:t>October</w:t>
      </w:r>
      <w:r w:rsidR="001F4FA0">
        <w:rPr>
          <w:rFonts w:cstheme="minorHAnsi"/>
          <w:b/>
          <w:bCs/>
          <w:color w:val="FF0000"/>
        </w:rPr>
        <w:t xml:space="preserve"> 2</w:t>
      </w:r>
      <w:r w:rsidR="001F4FA0" w:rsidRPr="001F4FA0">
        <w:rPr>
          <w:rFonts w:cstheme="minorHAnsi"/>
          <w:b/>
          <w:bCs/>
          <w:color w:val="FF0000"/>
          <w:vertAlign w:val="superscript"/>
        </w:rPr>
        <w:t>nd</w:t>
      </w:r>
      <w:r w:rsidRPr="00D04BED">
        <w:rPr>
          <w:rFonts w:cstheme="minorHAnsi"/>
          <w:b/>
          <w:bCs/>
          <w:color w:val="FF0000"/>
        </w:rPr>
        <w:t xml:space="preserve"> </w:t>
      </w:r>
      <w:r w:rsidR="00EC7327" w:rsidRPr="00D04BED">
        <w:rPr>
          <w:rFonts w:cstheme="minorHAnsi"/>
          <w:b/>
          <w:bCs/>
          <w:color w:val="FF0000"/>
        </w:rPr>
        <w:t>7</w:t>
      </w:r>
      <w:r w:rsidRPr="00D04BED">
        <w:rPr>
          <w:rFonts w:cstheme="minorHAnsi"/>
          <w:b/>
          <w:bCs/>
          <w:color w:val="FF0000"/>
        </w:rPr>
        <w:t xml:space="preserve"> AM </w:t>
      </w:r>
      <w:r w:rsidR="00EC7327" w:rsidRPr="00D04BED">
        <w:rPr>
          <w:rFonts w:cstheme="minorHAnsi"/>
          <w:b/>
          <w:bCs/>
          <w:color w:val="FF0000"/>
        </w:rPr>
        <w:t>ET</w:t>
      </w:r>
    </w:p>
    <w:p w14:paraId="672A6659" w14:textId="77777777" w:rsidR="00141846" w:rsidRPr="00D04BED" w:rsidRDefault="00141846" w:rsidP="00141846">
      <w:pPr>
        <w:rPr>
          <w:rFonts w:eastAsia="Calibri" w:cstheme="minorHAnsi"/>
          <w:b/>
          <w:bCs/>
          <w:color w:val="000000"/>
          <w:bdr w:val="none" w:sz="0" w:space="0" w:color="auto" w:frame="1"/>
        </w:rPr>
      </w:pPr>
    </w:p>
    <w:p w14:paraId="30767753" w14:textId="77777777" w:rsidR="00141846" w:rsidRPr="00D04BED" w:rsidRDefault="00141846" w:rsidP="00141846">
      <w:pPr>
        <w:shd w:val="clear" w:color="auto" w:fill="FFFFFF"/>
        <w:spacing w:after="150"/>
        <w:jc w:val="center"/>
        <w:rPr>
          <w:rFonts w:eastAsia="Times New Roman" w:cstheme="minorHAnsi"/>
          <w:b/>
          <w:bCs/>
        </w:rPr>
      </w:pPr>
      <w:r w:rsidRPr="00D04BED">
        <w:rPr>
          <w:rFonts w:eastAsia="Times New Roman" w:cstheme="minorHAnsi"/>
          <w:b/>
          <w:bCs/>
        </w:rPr>
        <w:t xml:space="preserve">Great Place to Work® releases the 2019 Best Workplaces in </w:t>
      </w:r>
      <w:r w:rsidR="00EC7327" w:rsidRPr="00D04BED">
        <w:rPr>
          <w:rFonts w:eastAsia="Times New Roman" w:cstheme="minorHAnsi"/>
          <w:b/>
          <w:bCs/>
        </w:rPr>
        <w:t>World’s Best Workplaces</w:t>
      </w:r>
    </w:p>
    <w:p w14:paraId="506ED7AC" w14:textId="31D13603" w:rsidR="00141846" w:rsidRPr="00D04BED" w:rsidRDefault="1BBE2AB8" w:rsidP="1BBE2AB8">
      <w:pPr>
        <w:textAlignment w:val="baseline"/>
      </w:pPr>
      <w:r w:rsidRPr="1BBE2AB8">
        <w:rPr>
          <w:rFonts w:eastAsia="Times New Roman"/>
          <w:color w:val="000000" w:themeColor="text1"/>
        </w:rPr>
        <w:t xml:space="preserve">[City], October </w:t>
      </w:r>
      <w:r w:rsidR="001F4FA0">
        <w:rPr>
          <w:rFonts w:eastAsia="Times New Roman"/>
          <w:color w:val="000000" w:themeColor="text1"/>
        </w:rPr>
        <w:t>2</w:t>
      </w:r>
      <w:r w:rsidRPr="1BBE2AB8">
        <w:rPr>
          <w:rFonts w:eastAsia="Times New Roman"/>
          <w:color w:val="000000" w:themeColor="text1"/>
        </w:rPr>
        <w:t xml:space="preserve">, 2019 – Great Place to Work®, global people analytics and consulting firm, ranks [Company name] number [rank] on </w:t>
      </w:r>
      <w:r w:rsidRPr="1BBE2AB8">
        <w:t>the 2019 World’s Best Workplaces list. More than 8,000 organizations participated in the survey process, representing the voices of 12 million employees worldwide. From that pool of companies, the 25 World’s Best Workplaces have been selected.</w:t>
      </w:r>
    </w:p>
    <w:p w14:paraId="0A37501D" w14:textId="77777777" w:rsidR="00072BDB" w:rsidRPr="00D04BED" w:rsidRDefault="00072BDB" w:rsidP="00072BDB">
      <w:pPr>
        <w:textAlignment w:val="baseline"/>
        <w:rPr>
          <w:rFonts w:eastAsia="Times New Roman" w:cstheme="minorHAnsi"/>
        </w:rPr>
      </w:pPr>
    </w:p>
    <w:p w14:paraId="5022DA06" w14:textId="31FC29B6" w:rsidR="00A879D6" w:rsidRPr="00D04BED" w:rsidRDefault="00031A52" w:rsidP="00072BDB">
      <w:pPr>
        <w:shd w:val="clear" w:color="auto" w:fill="FFFFFF"/>
        <w:rPr>
          <w:rFonts w:cstheme="minorHAnsi"/>
          <w:color w:val="0563C1" w:themeColor="hyperlink"/>
          <w:u w:val="single"/>
        </w:rPr>
      </w:pPr>
      <w:bookmarkStart w:id="1" w:name="_Hlk15544798"/>
      <w:r w:rsidRPr="00D04BED">
        <w:rPr>
          <w:rFonts w:cstheme="minorHAnsi"/>
        </w:rPr>
        <w:t xml:space="preserve">The </w:t>
      </w:r>
      <w:r w:rsidR="00F659A0">
        <w:rPr>
          <w:rFonts w:cstheme="minorHAnsi"/>
        </w:rPr>
        <w:t xml:space="preserve">World’s Best </w:t>
      </w:r>
      <w:r w:rsidRPr="00D04BED">
        <w:rPr>
          <w:rFonts w:cstheme="minorHAnsi"/>
        </w:rPr>
        <w:t xml:space="preserve">list </w:t>
      </w:r>
      <w:r w:rsidR="00F659A0">
        <w:rPr>
          <w:rFonts w:cstheme="minorHAnsi"/>
        </w:rPr>
        <w:t xml:space="preserve">is </w:t>
      </w:r>
      <w:r w:rsidRPr="00D04BED">
        <w:rPr>
          <w:rFonts w:cstheme="minorHAnsi"/>
        </w:rPr>
        <w:t>published here:</w:t>
      </w:r>
      <w:r w:rsidR="00BD4338" w:rsidRPr="00D04BED">
        <w:rPr>
          <w:rFonts w:cstheme="minorHAnsi"/>
        </w:rPr>
        <w:t xml:space="preserve"> </w:t>
      </w:r>
      <w:r w:rsidR="00A07042" w:rsidRPr="00A07042">
        <w:rPr>
          <w:rFonts w:cstheme="minorHAnsi"/>
        </w:rPr>
        <w:t>www.greatplacetowork.com/worlds-best-2019</w:t>
      </w:r>
    </w:p>
    <w:bookmarkEnd w:id="1"/>
    <w:p w14:paraId="5DAB6C7B" w14:textId="77777777" w:rsidR="00B258B1" w:rsidRPr="00D04BED" w:rsidRDefault="00B258B1" w:rsidP="008E58AA">
      <w:pPr>
        <w:rPr>
          <w:rFonts w:cstheme="minorHAnsi"/>
        </w:rPr>
      </w:pPr>
    </w:p>
    <w:p w14:paraId="6F995D41" w14:textId="77777777" w:rsidR="00BD4338" w:rsidRPr="00D04BED" w:rsidRDefault="00072BDB" w:rsidP="00BD4338">
      <w:pPr>
        <w:ind w:left="720"/>
        <w:rPr>
          <w:rFonts w:cstheme="minorHAnsi"/>
        </w:rPr>
      </w:pPr>
      <w:r w:rsidRPr="00D04BED">
        <w:rPr>
          <w:rFonts w:cstheme="minorHAnsi"/>
          <w:i/>
          <w:color w:val="000000"/>
        </w:rPr>
        <w:t>“</w:t>
      </w:r>
      <w:r w:rsidR="00BD4338" w:rsidRPr="00D04BED">
        <w:rPr>
          <w:rFonts w:cstheme="minorHAnsi"/>
          <w:i/>
        </w:rPr>
        <w:t>Congratulations to the World’s Best Workplaces. It is a big challenge to build a high-trust culture that is great for employees in many countries across the globe. These organizations have bold leaders who have risen to the challenge--they are the vanguard showing millions of organizations worldwide that is possible and desirable to create a great place to work for all.”</w:t>
      </w:r>
      <w:r w:rsidR="00BD4338" w:rsidRPr="00D04BED">
        <w:rPr>
          <w:rFonts w:cstheme="minorHAnsi"/>
        </w:rPr>
        <w:t xml:space="preserve"> </w:t>
      </w:r>
    </w:p>
    <w:p w14:paraId="255717CA" w14:textId="77777777" w:rsidR="00BD4338" w:rsidRPr="00D04BED" w:rsidRDefault="00072BDB" w:rsidP="00D04BED">
      <w:pPr>
        <w:spacing w:before="10"/>
        <w:ind w:left="1440"/>
        <w:rPr>
          <w:rFonts w:cstheme="minorHAnsi"/>
          <w:i/>
          <w:color w:val="000000"/>
        </w:rPr>
      </w:pPr>
      <w:r w:rsidRPr="00D04BED">
        <w:rPr>
          <w:rFonts w:cstheme="minorHAnsi"/>
          <w:b/>
          <w:i/>
          <w:color w:val="000000"/>
        </w:rPr>
        <w:t>– Michael C. Bush, CEO Great Place to Work®</w:t>
      </w:r>
      <w:bookmarkStart w:id="2" w:name="_Hlk6495635"/>
      <w:bookmarkStart w:id="3" w:name="_Hlk6909472"/>
    </w:p>
    <w:p w14:paraId="02EB378F" w14:textId="77777777" w:rsidR="00BD4338" w:rsidRPr="00D04BED" w:rsidRDefault="00BD4338" w:rsidP="00141846">
      <w:pPr>
        <w:rPr>
          <w:rFonts w:cstheme="minorHAnsi"/>
          <w:b/>
          <w:bCs/>
        </w:rPr>
      </w:pPr>
    </w:p>
    <w:p w14:paraId="753BCAFA" w14:textId="77777777" w:rsidR="00141846" w:rsidRPr="00D04BED" w:rsidRDefault="00141846" w:rsidP="00141846">
      <w:pPr>
        <w:rPr>
          <w:rFonts w:cstheme="minorHAnsi"/>
        </w:rPr>
      </w:pPr>
      <w:r w:rsidRPr="00D04BED">
        <w:rPr>
          <w:rFonts w:cstheme="minorHAnsi"/>
          <w:b/>
          <w:bCs/>
        </w:rPr>
        <w:t>About the</w:t>
      </w:r>
      <w:r w:rsidR="00D04BED">
        <w:rPr>
          <w:rFonts w:cstheme="minorHAnsi"/>
          <w:b/>
          <w:bCs/>
        </w:rPr>
        <w:t xml:space="preserve"> World’s Best Workplaces</w:t>
      </w:r>
      <w:r w:rsidRPr="00D04BED">
        <w:rPr>
          <w:rFonts w:cstheme="minorHAnsi"/>
          <w:b/>
          <w:bCs/>
        </w:rPr>
        <w:t>:</w:t>
      </w:r>
    </w:p>
    <w:bookmarkEnd w:id="2"/>
    <w:bookmarkEnd w:id="3"/>
    <w:p w14:paraId="6A05A809" w14:textId="77777777" w:rsidR="00072BDB" w:rsidRPr="00D04BED" w:rsidRDefault="00072BDB" w:rsidP="00141846">
      <w:pPr>
        <w:rPr>
          <w:rFonts w:cstheme="minorHAnsi"/>
        </w:rPr>
      </w:pPr>
    </w:p>
    <w:p w14:paraId="3950FF37" w14:textId="77777777" w:rsidR="00D04BED" w:rsidRPr="00D04BED" w:rsidRDefault="00141846" w:rsidP="00D04BED">
      <w:pPr>
        <w:rPr>
          <w:rFonts w:cstheme="minorHAnsi"/>
        </w:rPr>
      </w:pPr>
      <w:r w:rsidRPr="00D04BED">
        <w:rPr>
          <w:rFonts w:cstheme="minorHAnsi"/>
        </w:rPr>
        <w:t xml:space="preserve">Great Place to Work® </w:t>
      </w:r>
      <w:r w:rsidR="00D04BED" w:rsidRPr="00D04BED">
        <w:rPr>
          <w:rFonts w:cstheme="minorHAnsi"/>
        </w:rPr>
        <w:t>identifies the top organizations that create great workplaces around the world with the publication of the annual World's Best Workplaces list. To be eligible for the World's Best Workplaces list, a company must be named to 5 or more national Best Workplace lists within our current 58 countries, have 5,000 employees or more worldwide, and at least 40% of the company's workforce (or 5,000 employees) must be based outside of the home country. Companies also receive additional credit for their efforts to successfully create an excellent workplace culture in their worldwide locations. Candidates for this year's list will have appeared on national workplace lists published in 2018 and 2019.</w:t>
      </w:r>
    </w:p>
    <w:p w14:paraId="5A39BBE3" w14:textId="77777777" w:rsidR="00B258B1" w:rsidRPr="00D04BED" w:rsidRDefault="00B258B1" w:rsidP="00D04BED">
      <w:pPr>
        <w:rPr>
          <w:rFonts w:cstheme="minorHAnsi"/>
        </w:rPr>
      </w:pPr>
    </w:p>
    <w:p w14:paraId="41C8F396" w14:textId="77777777" w:rsidR="00141846" w:rsidRPr="00D04BED" w:rsidRDefault="00141846" w:rsidP="008E58AA">
      <w:pPr>
        <w:rPr>
          <w:rFonts w:cstheme="minorHAnsi"/>
        </w:rPr>
      </w:pPr>
    </w:p>
    <w:p w14:paraId="0B5112B3" w14:textId="77777777" w:rsidR="00696E4A" w:rsidRPr="00D04BED" w:rsidRDefault="00F76366" w:rsidP="008E58AA">
      <w:pPr>
        <w:rPr>
          <w:rFonts w:cstheme="minorHAnsi"/>
          <w:b/>
          <w:bCs/>
        </w:rPr>
      </w:pPr>
      <w:r w:rsidRPr="00D04BED">
        <w:rPr>
          <w:rFonts w:cstheme="minorHAnsi"/>
          <w:b/>
          <w:bCs/>
        </w:rPr>
        <w:t>About Great Place to Wor</w:t>
      </w:r>
      <w:r w:rsidR="00696E4A" w:rsidRPr="00D04BED">
        <w:rPr>
          <w:rFonts w:cstheme="minorHAnsi"/>
          <w:b/>
          <w:bCs/>
        </w:rPr>
        <w:t>k</w:t>
      </w:r>
      <w:r w:rsidRPr="00D04BED">
        <w:rPr>
          <w:rFonts w:cstheme="minorHAnsi"/>
          <w:vertAlign w:val="superscript"/>
        </w:rPr>
        <w:t>®</w:t>
      </w:r>
      <w:r w:rsidRPr="00D04BED">
        <w:rPr>
          <w:rFonts w:cstheme="minorHAnsi"/>
          <w:b/>
          <w:bCs/>
        </w:rPr>
        <w:t xml:space="preserve">: </w:t>
      </w:r>
    </w:p>
    <w:p w14:paraId="72A3D3EC" w14:textId="77777777" w:rsidR="00072BDB" w:rsidRPr="00D04BED" w:rsidRDefault="00072BDB" w:rsidP="008E58AA">
      <w:pPr>
        <w:rPr>
          <w:rFonts w:cstheme="minorHAnsi"/>
        </w:rPr>
      </w:pPr>
      <w:bookmarkStart w:id="4" w:name="_Hlk3814696"/>
    </w:p>
    <w:bookmarkEnd w:id="4"/>
    <w:p w14:paraId="39B65814" w14:textId="77777777" w:rsidR="00D04BED" w:rsidRPr="00D04BED" w:rsidRDefault="00D04BED" w:rsidP="00D04BED">
      <w:pPr>
        <w:rPr>
          <w:rFonts w:cstheme="minorHAnsi"/>
        </w:rPr>
      </w:pPr>
      <w:r w:rsidRPr="00D04BED">
        <w:rPr>
          <w:rFonts w:cstheme="minorHAnsi"/>
        </w:rPr>
        <w:t xml:space="preserve">Great Place to Work® is the global authority on workplace culture. Since 1992, they have surveyed more than 100 million employees around the world and used those deep insights to define what makes a great workplace: trust. Great Place to Work helps organizations quantify their culture and produce better business results by creating a high-trust work experience for all employees. Everything they do is driven by the mission to build a better world by helping every organization become a Great Place to Work </w:t>
      </w:r>
      <w:proofErr w:type="gramStart"/>
      <w:r w:rsidRPr="00D04BED">
        <w:rPr>
          <w:rFonts w:cstheme="minorHAnsi"/>
        </w:rPr>
        <w:t>For</w:t>
      </w:r>
      <w:proofErr w:type="gramEnd"/>
      <w:r w:rsidRPr="00D04BED">
        <w:rPr>
          <w:rFonts w:cstheme="minorHAnsi"/>
        </w:rPr>
        <w:t xml:space="preserve"> All</w:t>
      </w:r>
      <w:r w:rsidRPr="00D04BED">
        <w:rPr>
          <w:rFonts w:cstheme="minorHAnsi"/>
          <w:color w:val="252423"/>
          <w:shd w:val="clear" w:color="auto" w:fill="FFFFFF"/>
        </w:rPr>
        <w:t>™</w:t>
      </w:r>
      <w:r w:rsidRPr="00D04BED">
        <w:rPr>
          <w:rFonts w:cstheme="minorHAnsi"/>
        </w:rPr>
        <w:t>.</w:t>
      </w:r>
    </w:p>
    <w:p w14:paraId="6E7BEAA2" w14:textId="77777777" w:rsidR="00D04BED" w:rsidRPr="00D04BED" w:rsidRDefault="00D04BED" w:rsidP="00D04BED">
      <w:pPr>
        <w:rPr>
          <w:rFonts w:cstheme="minorHAnsi"/>
        </w:rPr>
      </w:pPr>
      <w:r w:rsidRPr="00D04BED">
        <w:rPr>
          <w:rFonts w:cstheme="minorHAnsi"/>
        </w:rPr>
        <w:t> </w:t>
      </w:r>
    </w:p>
    <w:p w14:paraId="28F9571D" w14:textId="77777777" w:rsidR="00260800" w:rsidRPr="00D04BED" w:rsidRDefault="00D04BED" w:rsidP="008E58AA">
      <w:pPr>
        <w:rPr>
          <w:rFonts w:cstheme="minorHAnsi"/>
        </w:rPr>
      </w:pPr>
      <w:r w:rsidRPr="00D04BED">
        <w:rPr>
          <w:rFonts w:cstheme="minorHAnsi"/>
        </w:rPr>
        <w:t xml:space="preserve">To learn more, visit </w:t>
      </w:r>
      <w:hyperlink r:id="rId8" w:history="1">
        <w:r w:rsidRPr="00D04BED">
          <w:rPr>
            <w:rStyle w:val="Hyperlink"/>
            <w:rFonts w:cstheme="minorHAnsi"/>
          </w:rPr>
          <w:t>greatplacetowork.com</w:t>
        </w:r>
      </w:hyperlink>
      <w:r w:rsidRPr="00D04BED">
        <w:rPr>
          <w:rStyle w:val="Hyperlink"/>
          <w:rFonts w:cstheme="minorHAnsi"/>
        </w:rPr>
        <w:t xml:space="preserve">, </w:t>
      </w:r>
      <w:r w:rsidRPr="00D04BED">
        <w:rPr>
          <w:rFonts w:cstheme="minorHAnsi"/>
        </w:rPr>
        <w:t xml:space="preserve">listen to the podcast </w:t>
      </w:r>
      <w:hyperlink r:id="rId9" w:history="1">
        <w:r w:rsidRPr="00D04BED">
          <w:rPr>
            <w:rStyle w:val="Hyperlink"/>
            <w:rFonts w:cstheme="minorHAnsi"/>
            <w:i/>
            <w:iCs/>
          </w:rPr>
          <w:t>Better by Great Place to Work</w:t>
        </w:r>
      </w:hyperlink>
      <w:r w:rsidRPr="00D04BED">
        <w:rPr>
          <w:rStyle w:val="Hyperlink"/>
          <w:rFonts w:cstheme="minorHAnsi"/>
          <w:i/>
          <w:iCs/>
        </w:rPr>
        <w:t>,</w:t>
      </w:r>
      <w:r w:rsidRPr="00D04BED">
        <w:rPr>
          <w:rFonts w:cstheme="minorHAnsi"/>
        </w:rPr>
        <w:t xml:space="preserve"> and read “</w:t>
      </w:r>
      <w:hyperlink r:id="rId10" w:history="1">
        <w:r w:rsidRPr="00D04BED">
          <w:rPr>
            <w:rStyle w:val="Hyperlink"/>
            <w:rFonts w:cstheme="minorHAnsi"/>
          </w:rPr>
          <w:t>A Great Place to Work for All.</w:t>
        </w:r>
      </w:hyperlink>
      <w:r w:rsidRPr="00D04BED">
        <w:rPr>
          <w:rFonts w:cstheme="minorHAnsi"/>
        </w:rPr>
        <w:t>” Join the community on </w:t>
      </w:r>
      <w:hyperlink r:id="rId11" w:history="1">
        <w:r w:rsidRPr="00D04BED">
          <w:rPr>
            <w:rStyle w:val="Hyperlink"/>
            <w:rFonts w:cstheme="minorHAnsi"/>
          </w:rPr>
          <w:t>LinkedIn</w:t>
        </w:r>
      </w:hyperlink>
      <w:r w:rsidRPr="00D04BED">
        <w:rPr>
          <w:rFonts w:cstheme="minorHAnsi"/>
        </w:rPr>
        <w:t>, </w:t>
      </w:r>
      <w:hyperlink r:id="rId12" w:history="1">
        <w:r w:rsidRPr="00D04BED">
          <w:rPr>
            <w:rStyle w:val="Hyperlink"/>
            <w:rFonts w:cstheme="minorHAnsi"/>
          </w:rPr>
          <w:t>Twitter</w:t>
        </w:r>
      </w:hyperlink>
      <w:r w:rsidRPr="00D04BED">
        <w:rPr>
          <w:rFonts w:cstheme="minorHAnsi"/>
        </w:rPr>
        <w:t>, and </w:t>
      </w:r>
      <w:hyperlink r:id="rId13" w:history="1">
        <w:r w:rsidRPr="00D04BED">
          <w:rPr>
            <w:rStyle w:val="Hyperlink"/>
            <w:rFonts w:cstheme="minorHAnsi"/>
          </w:rPr>
          <w:t>Instagram</w:t>
        </w:r>
      </w:hyperlink>
      <w:r w:rsidRPr="00D04BED">
        <w:rPr>
          <w:rFonts w:cstheme="minorHAnsi"/>
        </w:rPr>
        <w:t>.</w:t>
      </w:r>
    </w:p>
    <w:sectPr w:rsidR="00260800" w:rsidRPr="00D04BED" w:rsidSect="00CC7D79">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87702"/>
    <w:multiLevelType w:val="hybridMultilevel"/>
    <w:tmpl w:val="9F46B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A36153"/>
    <w:multiLevelType w:val="hybridMultilevel"/>
    <w:tmpl w:val="3E9E8FC8"/>
    <w:lvl w:ilvl="0" w:tplc="9F82A97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3F3BE0"/>
    <w:multiLevelType w:val="hybridMultilevel"/>
    <w:tmpl w:val="8160A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366"/>
    <w:rsid w:val="00017C63"/>
    <w:rsid w:val="00031A52"/>
    <w:rsid w:val="00072BDB"/>
    <w:rsid w:val="000F272B"/>
    <w:rsid w:val="00114BE2"/>
    <w:rsid w:val="00141846"/>
    <w:rsid w:val="001F4FA0"/>
    <w:rsid w:val="00272109"/>
    <w:rsid w:val="00350CD7"/>
    <w:rsid w:val="00373446"/>
    <w:rsid w:val="003D0655"/>
    <w:rsid w:val="003F043E"/>
    <w:rsid w:val="00412F44"/>
    <w:rsid w:val="00415D60"/>
    <w:rsid w:val="004C1AEE"/>
    <w:rsid w:val="005775D0"/>
    <w:rsid w:val="00696E4A"/>
    <w:rsid w:val="00703872"/>
    <w:rsid w:val="007A4B66"/>
    <w:rsid w:val="008507EF"/>
    <w:rsid w:val="00885B33"/>
    <w:rsid w:val="00897E2C"/>
    <w:rsid w:val="008E58AA"/>
    <w:rsid w:val="00984700"/>
    <w:rsid w:val="00A07042"/>
    <w:rsid w:val="00A879D6"/>
    <w:rsid w:val="00AF5EFF"/>
    <w:rsid w:val="00AF7842"/>
    <w:rsid w:val="00B258B1"/>
    <w:rsid w:val="00B63B6E"/>
    <w:rsid w:val="00B6530D"/>
    <w:rsid w:val="00B840F6"/>
    <w:rsid w:val="00BD4338"/>
    <w:rsid w:val="00BF171F"/>
    <w:rsid w:val="00C47234"/>
    <w:rsid w:val="00C66270"/>
    <w:rsid w:val="00CB59B7"/>
    <w:rsid w:val="00CC6D6F"/>
    <w:rsid w:val="00CC7D79"/>
    <w:rsid w:val="00D04BED"/>
    <w:rsid w:val="00D1798C"/>
    <w:rsid w:val="00E2436C"/>
    <w:rsid w:val="00E7184B"/>
    <w:rsid w:val="00EC7327"/>
    <w:rsid w:val="00ED39C2"/>
    <w:rsid w:val="00F043ED"/>
    <w:rsid w:val="00F659A0"/>
    <w:rsid w:val="00F76366"/>
    <w:rsid w:val="00F9762E"/>
    <w:rsid w:val="00FB16DF"/>
    <w:rsid w:val="00FB4E18"/>
    <w:rsid w:val="1BBE2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ECD8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50CD7"/>
    <w:pPr>
      <w:spacing w:before="100" w:beforeAutospacing="1" w:after="100" w:afterAutospacing="1"/>
    </w:pPr>
    <w:rPr>
      <w:rFonts w:ascii="Times New Roman" w:hAnsi="Times New Roman" w:cs="Times New Roman"/>
    </w:rPr>
  </w:style>
  <w:style w:type="character" w:customStyle="1" w:styleId="normaltextrun">
    <w:name w:val="normaltextrun"/>
    <w:basedOn w:val="DefaultParagraphFont"/>
    <w:rsid w:val="00350CD7"/>
  </w:style>
  <w:style w:type="character" w:customStyle="1" w:styleId="eop">
    <w:name w:val="eop"/>
    <w:basedOn w:val="DefaultParagraphFont"/>
    <w:rsid w:val="00350CD7"/>
  </w:style>
  <w:style w:type="character" w:customStyle="1" w:styleId="apple-converted-space">
    <w:name w:val="apple-converted-space"/>
    <w:basedOn w:val="DefaultParagraphFont"/>
    <w:rsid w:val="00350CD7"/>
  </w:style>
  <w:style w:type="character" w:customStyle="1" w:styleId="spellingerror">
    <w:name w:val="spellingerror"/>
    <w:basedOn w:val="DefaultParagraphFont"/>
    <w:rsid w:val="00350CD7"/>
  </w:style>
  <w:style w:type="paragraph" w:styleId="BalloonText">
    <w:name w:val="Balloon Text"/>
    <w:basedOn w:val="Normal"/>
    <w:link w:val="BalloonTextChar"/>
    <w:uiPriority w:val="99"/>
    <w:semiHidden/>
    <w:unhideWhenUsed/>
    <w:rsid w:val="00CB59B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B59B7"/>
    <w:rPr>
      <w:rFonts w:ascii="Times New Roman" w:hAnsi="Times New Roman" w:cs="Times New Roman"/>
      <w:sz w:val="18"/>
      <w:szCs w:val="18"/>
    </w:rPr>
  </w:style>
  <w:style w:type="character" w:styleId="Hyperlink">
    <w:name w:val="Hyperlink"/>
    <w:basedOn w:val="DefaultParagraphFont"/>
    <w:uiPriority w:val="99"/>
    <w:unhideWhenUsed/>
    <w:rsid w:val="00696E4A"/>
    <w:rPr>
      <w:color w:val="0563C1" w:themeColor="hyperlink"/>
      <w:u w:val="single"/>
    </w:rPr>
  </w:style>
  <w:style w:type="character" w:styleId="UnresolvedMention">
    <w:name w:val="Unresolved Mention"/>
    <w:basedOn w:val="DefaultParagraphFont"/>
    <w:uiPriority w:val="99"/>
    <w:semiHidden/>
    <w:unhideWhenUsed/>
    <w:rsid w:val="00696E4A"/>
    <w:rPr>
      <w:color w:val="605E5C"/>
      <w:shd w:val="clear" w:color="auto" w:fill="E1DFDD"/>
    </w:rPr>
  </w:style>
  <w:style w:type="character" w:styleId="CommentReference">
    <w:name w:val="annotation reference"/>
    <w:basedOn w:val="DefaultParagraphFont"/>
    <w:uiPriority w:val="99"/>
    <w:semiHidden/>
    <w:unhideWhenUsed/>
    <w:rsid w:val="00FB16DF"/>
    <w:rPr>
      <w:sz w:val="16"/>
      <w:szCs w:val="16"/>
    </w:rPr>
  </w:style>
  <w:style w:type="paragraph" w:styleId="CommentText">
    <w:name w:val="annotation text"/>
    <w:basedOn w:val="Normal"/>
    <w:link w:val="CommentTextChar"/>
    <w:uiPriority w:val="99"/>
    <w:semiHidden/>
    <w:unhideWhenUsed/>
    <w:rsid w:val="00FB16DF"/>
    <w:rPr>
      <w:sz w:val="20"/>
      <w:szCs w:val="20"/>
    </w:rPr>
  </w:style>
  <w:style w:type="character" w:customStyle="1" w:styleId="CommentTextChar">
    <w:name w:val="Comment Text Char"/>
    <w:basedOn w:val="DefaultParagraphFont"/>
    <w:link w:val="CommentText"/>
    <w:uiPriority w:val="99"/>
    <w:semiHidden/>
    <w:rsid w:val="00FB16DF"/>
    <w:rPr>
      <w:sz w:val="20"/>
      <w:szCs w:val="20"/>
    </w:rPr>
  </w:style>
  <w:style w:type="paragraph" w:styleId="CommentSubject">
    <w:name w:val="annotation subject"/>
    <w:basedOn w:val="CommentText"/>
    <w:next w:val="CommentText"/>
    <w:link w:val="CommentSubjectChar"/>
    <w:uiPriority w:val="99"/>
    <w:semiHidden/>
    <w:unhideWhenUsed/>
    <w:rsid w:val="00FB16DF"/>
    <w:rPr>
      <w:b/>
      <w:bCs/>
    </w:rPr>
  </w:style>
  <w:style w:type="character" w:customStyle="1" w:styleId="CommentSubjectChar">
    <w:name w:val="Comment Subject Char"/>
    <w:basedOn w:val="CommentTextChar"/>
    <w:link w:val="CommentSubject"/>
    <w:uiPriority w:val="99"/>
    <w:semiHidden/>
    <w:rsid w:val="00FB16DF"/>
    <w:rPr>
      <w:b/>
      <w:bCs/>
      <w:sz w:val="20"/>
      <w:szCs w:val="20"/>
    </w:rPr>
  </w:style>
  <w:style w:type="paragraph" w:styleId="ListParagraph">
    <w:name w:val="List Paragraph"/>
    <w:basedOn w:val="Normal"/>
    <w:uiPriority w:val="34"/>
    <w:qFormat/>
    <w:rsid w:val="00141846"/>
    <w:pPr>
      <w:ind w:left="720"/>
      <w:contextualSpacing/>
    </w:pPr>
  </w:style>
  <w:style w:type="table" w:styleId="TableGrid">
    <w:name w:val="Table Grid"/>
    <w:basedOn w:val="TableNormal"/>
    <w:uiPriority w:val="39"/>
    <w:rsid w:val="00D04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562517">
      <w:bodyDiv w:val="1"/>
      <w:marLeft w:val="0"/>
      <w:marRight w:val="0"/>
      <w:marTop w:val="0"/>
      <w:marBottom w:val="0"/>
      <w:divBdr>
        <w:top w:val="none" w:sz="0" w:space="0" w:color="auto"/>
        <w:left w:val="none" w:sz="0" w:space="0" w:color="auto"/>
        <w:bottom w:val="none" w:sz="0" w:space="0" w:color="auto"/>
        <w:right w:val="none" w:sz="0" w:space="0" w:color="auto"/>
      </w:divBdr>
      <w:divsChild>
        <w:div w:id="2125348041">
          <w:marLeft w:val="-225"/>
          <w:marRight w:val="-225"/>
          <w:marTop w:val="0"/>
          <w:marBottom w:val="0"/>
          <w:divBdr>
            <w:top w:val="none" w:sz="0" w:space="0" w:color="auto"/>
            <w:left w:val="none" w:sz="0" w:space="0" w:color="auto"/>
            <w:bottom w:val="none" w:sz="0" w:space="0" w:color="auto"/>
            <w:right w:val="none" w:sz="0" w:space="0" w:color="auto"/>
          </w:divBdr>
          <w:divsChild>
            <w:div w:id="101075419">
              <w:marLeft w:val="0"/>
              <w:marRight w:val="0"/>
              <w:marTop w:val="0"/>
              <w:marBottom w:val="0"/>
              <w:divBdr>
                <w:top w:val="none" w:sz="0" w:space="0" w:color="auto"/>
                <w:left w:val="none" w:sz="0" w:space="0" w:color="auto"/>
                <w:bottom w:val="none" w:sz="0" w:space="0" w:color="auto"/>
                <w:right w:val="none" w:sz="0" w:space="0" w:color="auto"/>
              </w:divBdr>
              <w:divsChild>
                <w:div w:id="128319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85427">
      <w:bodyDiv w:val="1"/>
      <w:marLeft w:val="0"/>
      <w:marRight w:val="0"/>
      <w:marTop w:val="0"/>
      <w:marBottom w:val="0"/>
      <w:divBdr>
        <w:top w:val="none" w:sz="0" w:space="0" w:color="auto"/>
        <w:left w:val="none" w:sz="0" w:space="0" w:color="auto"/>
        <w:bottom w:val="none" w:sz="0" w:space="0" w:color="auto"/>
        <w:right w:val="none" w:sz="0" w:space="0" w:color="auto"/>
      </w:divBdr>
      <w:divsChild>
        <w:div w:id="998924986">
          <w:marLeft w:val="0"/>
          <w:marRight w:val="0"/>
          <w:marTop w:val="0"/>
          <w:marBottom w:val="0"/>
          <w:divBdr>
            <w:top w:val="none" w:sz="0" w:space="0" w:color="auto"/>
            <w:left w:val="none" w:sz="0" w:space="0" w:color="auto"/>
            <w:bottom w:val="none" w:sz="0" w:space="0" w:color="auto"/>
            <w:right w:val="none" w:sz="0" w:space="0" w:color="auto"/>
          </w:divBdr>
        </w:div>
      </w:divsChild>
    </w:div>
    <w:div w:id="267279771">
      <w:bodyDiv w:val="1"/>
      <w:marLeft w:val="0"/>
      <w:marRight w:val="0"/>
      <w:marTop w:val="0"/>
      <w:marBottom w:val="0"/>
      <w:divBdr>
        <w:top w:val="none" w:sz="0" w:space="0" w:color="auto"/>
        <w:left w:val="none" w:sz="0" w:space="0" w:color="auto"/>
        <w:bottom w:val="none" w:sz="0" w:space="0" w:color="auto"/>
        <w:right w:val="none" w:sz="0" w:space="0" w:color="auto"/>
      </w:divBdr>
    </w:div>
    <w:div w:id="639308250">
      <w:bodyDiv w:val="1"/>
      <w:marLeft w:val="0"/>
      <w:marRight w:val="0"/>
      <w:marTop w:val="0"/>
      <w:marBottom w:val="0"/>
      <w:divBdr>
        <w:top w:val="none" w:sz="0" w:space="0" w:color="auto"/>
        <w:left w:val="none" w:sz="0" w:space="0" w:color="auto"/>
        <w:bottom w:val="none" w:sz="0" w:space="0" w:color="auto"/>
        <w:right w:val="none" w:sz="0" w:space="0" w:color="auto"/>
      </w:divBdr>
      <w:divsChild>
        <w:div w:id="751392874">
          <w:marLeft w:val="0"/>
          <w:marRight w:val="0"/>
          <w:marTop w:val="0"/>
          <w:marBottom w:val="0"/>
          <w:divBdr>
            <w:top w:val="none" w:sz="0" w:space="0" w:color="auto"/>
            <w:left w:val="none" w:sz="0" w:space="0" w:color="auto"/>
            <w:bottom w:val="none" w:sz="0" w:space="0" w:color="auto"/>
            <w:right w:val="none" w:sz="0" w:space="0" w:color="auto"/>
          </w:divBdr>
        </w:div>
        <w:div w:id="21397364">
          <w:marLeft w:val="0"/>
          <w:marRight w:val="0"/>
          <w:marTop w:val="0"/>
          <w:marBottom w:val="0"/>
          <w:divBdr>
            <w:top w:val="none" w:sz="0" w:space="0" w:color="auto"/>
            <w:left w:val="none" w:sz="0" w:space="0" w:color="auto"/>
            <w:bottom w:val="none" w:sz="0" w:space="0" w:color="auto"/>
            <w:right w:val="none" w:sz="0" w:space="0" w:color="auto"/>
          </w:divBdr>
        </w:div>
      </w:divsChild>
    </w:div>
    <w:div w:id="1687708128">
      <w:bodyDiv w:val="1"/>
      <w:marLeft w:val="0"/>
      <w:marRight w:val="0"/>
      <w:marTop w:val="0"/>
      <w:marBottom w:val="0"/>
      <w:divBdr>
        <w:top w:val="none" w:sz="0" w:space="0" w:color="auto"/>
        <w:left w:val="none" w:sz="0" w:space="0" w:color="auto"/>
        <w:bottom w:val="none" w:sz="0" w:space="0" w:color="auto"/>
        <w:right w:val="none" w:sz="0" w:space="0" w:color="auto"/>
      </w:divBdr>
    </w:div>
    <w:div w:id="1962762575">
      <w:bodyDiv w:val="1"/>
      <w:marLeft w:val="0"/>
      <w:marRight w:val="0"/>
      <w:marTop w:val="0"/>
      <w:marBottom w:val="0"/>
      <w:divBdr>
        <w:top w:val="none" w:sz="0" w:space="0" w:color="auto"/>
        <w:left w:val="none" w:sz="0" w:space="0" w:color="auto"/>
        <w:bottom w:val="none" w:sz="0" w:space="0" w:color="auto"/>
        <w:right w:val="none" w:sz="0" w:space="0" w:color="auto"/>
      </w:divBdr>
    </w:div>
    <w:div w:id="20075104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eatplacetowork.com/" TargetMode="External"/><Relationship Id="rId13" Type="http://schemas.openxmlformats.org/officeDocument/2006/relationships/hyperlink" Target="https://www.instagram.com/gptw_u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witter.com/gptw_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inkedin.com/company/28924/"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amazon.com/Great-Place-Work-All-Business/dp/1523095083/ref=sr_1_1?ie=UTF8&amp;qid=1504107712&amp;sr=8-1&amp;keywords=great+place+to+work+for+all" TargetMode="External"/><Relationship Id="rId4" Type="http://schemas.openxmlformats.org/officeDocument/2006/relationships/numbering" Target="numbering.xml"/><Relationship Id="rId9" Type="http://schemas.openxmlformats.org/officeDocument/2006/relationships/hyperlink" Target="https://www.greatplacetowork.com/resources/podcas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3E9F5F8F92344C816B8FA7427E3AFE" ma:contentTypeVersion="10" ma:contentTypeDescription="Create a new document." ma:contentTypeScope="" ma:versionID="7ef4ca242937f36d79bf72d683f728be">
  <xsd:schema xmlns:xsd="http://www.w3.org/2001/XMLSchema" xmlns:xs="http://www.w3.org/2001/XMLSchema" xmlns:p="http://schemas.microsoft.com/office/2006/metadata/properties" xmlns:ns2="8718c74d-ecae-421b-ad79-6eed41e258cd" xmlns:ns3="c5e9ffa9-a1fa-4f8e-a6d3-82d72977d352" targetNamespace="http://schemas.microsoft.com/office/2006/metadata/properties" ma:root="true" ma:fieldsID="db956420bec6e1b140f69838d56f0d34" ns2:_="" ns3:_="">
    <xsd:import namespace="8718c74d-ecae-421b-ad79-6eed41e258cd"/>
    <xsd:import namespace="c5e9ffa9-a1fa-4f8e-a6d3-82d72977d35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18c74d-ecae-421b-ad79-6eed41e258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e9ffa9-a1fa-4f8e-a6d3-82d72977d35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8B39A1-12F3-4F45-83AB-7E8AE045E2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999AB4A-584D-4515-A31E-B21C9C9D8C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18c74d-ecae-421b-ad79-6eed41e258cd"/>
    <ds:schemaRef ds:uri="c5e9ffa9-a1fa-4f8e-a6d3-82d72977d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4055C3-691B-47CD-9E54-92A0EFB46B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441</Words>
  <Characters>2519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tessa herns</dc:creator>
  <cp:keywords/>
  <dc:description/>
  <cp:lastModifiedBy>Tessa Herns</cp:lastModifiedBy>
  <cp:revision>3</cp:revision>
  <dcterms:created xsi:type="dcterms:W3CDTF">2019-08-01T19:26:00Z</dcterms:created>
  <dcterms:modified xsi:type="dcterms:W3CDTF">2019-08-26T16:36:00Z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0x010100263E9F5F8F92344C816B8FA7427E3AFE</vt:lpwstr>
  </property>
</Properties>
</file>